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CC" w:rsidRDefault="004F4BCC" w:rsidP="004F4BCC">
      <w:pPr>
        <w:spacing w:line="480" w:lineRule="auto"/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Upstart</w:t>
      </w: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How China Became a Great Power</w:t>
      </w:r>
    </w:p>
    <w:p w:rsidR="004F4BCC" w:rsidRPr="004A179D" w:rsidRDefault="004F4BCC" w:rsidP="004F4BCC">
      <w:pPr>
        <w:spacing w:line="480" w:lineRule="auto"/>
        <w:jc w:val="center"/>
        <w:rPr>
          <w:i/>
        </w:rPr>
      </w:pPr>
      <w:r w:rsidRPr="004A179D">
        <w:rPr>
          <w:i/>
        </w:rPr>
        <w:t xml:space="preserve">Appendix: </w:t>
      </w:r>
      <w:r w:rsidR="00FF7BB0">
        <w:rPr>
          <w:i/>
        </w:rPr>
        <w:t>XXXX</w:t>
      </w: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Oriana Skylar Mastro</w:t>
      </w:r>
    </w:p>
    <w:p w:rsidR="004F4BCC" w:rsidRDefault="004F4BCC" w:rsidP="004F4BCC">
      <w:pPr>
        <w:spacing w:line="480" w:lineRule="auto"/>
        <w:jc w:val="center"/>
        <w:rPr>
          <w:b/>
        </w:rPr>
        <w:sectPr w:rsidR="004F4B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7A97" w:rsidRDefault="00977A97" w:rsidP="00977A97">
      <w:pPr>
        <w:rPr>
          <w:b/>
        </w:rPr>
      </w:pPr>
      <w:r w:rsidRPr="00977A97">
        <w:rPr>
          <w:b/>
        </w:rPr>
        <w:lastRenderedPageBreak/>
        <w:t>Chinese Swap Agreements</w:t>
      </w:r>
    </w:p>
    <w:p w:rsidR="00977A97" w:rsidRPr="00977A97" w:rsidRDefault="00977A97" w:rsidP="00977A97">
      <w:pPr>
        <w:rPr>
          <w:b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7"/>
        <w:gridCol w:w="4858"/>
      </w:tblGrid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pPr>
              <w:rPr>
                <w:b/>
                <w:bCs/>
                <w:i/>
              </w:rPr>
            </w:pPr>
            <w:r w:rsidRPr="003A1736">
              <w:rPr>
                <w:b/>
                <w:bCs/>
                <w:i/>
              </w:rPr>
              <w:t>Country and Year Established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pPr>
              <w:rPr>
                <w:b/>
                <w:bCs/>
                <w:i/>
              </w:rPr>
            </w:pPr>
            <w:r w:rsidRPr="003A1736">
              <w:rPr>
                <w:b/>
                <w:bCs/>
                <w:i/>
              </w:rPr>
              <w:t>Amount, RMB billions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Albania, 2018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¥2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Argentina, 2020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¥130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Australia, 2012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¥200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Belarus, 2015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¥7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Brazil, 2013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¥190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Canada, 2021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¥200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Chile, 2018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¥50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Egypt, 2016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¥18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Euro zone, 2013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¥350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Hong Kong SAR, 2022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¥800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Hungary, 2020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¥20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Iceland, 2010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¥4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Indonesia, 2022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¥250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Japan, 2018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¥200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Kazakhstan, 2018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¥7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proofErr w:type="spellStart"/>
            <w:r w:rsidRPr="003A1736">
              <w:t>Kyrgyztan</w:t>
            </w:r>
            <w:proofErr w:type="spellEnd"/>
            <w:r w:rsidRPr="003A1736">
              <w:t>, 2014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¥3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Lao PDR, 2020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¥6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Macao SAR, 2019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¥30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Malaysia, 2018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¥180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Mongolia, 2020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¥15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Nepal, 2014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>
              <w:t>Unclear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New Zealand, 2020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¥25.00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Nigeria, 2018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¥15.00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Pakistan, 2018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¥20.00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Qatar, 2014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¥35.00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Russia, 2020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¥150.00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Singapore, 2019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¥300.00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 xml:space="preserve">South Africa, 2018 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¥30.00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South Korea, 2020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¥400.00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Sri Lanka, 2021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¥10.00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Suriname, 2015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¥1.00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Switzerland, 2014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¥150.00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Thailand, 2021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¥70.00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Turkey, 2021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¥35.00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UAE, 2012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¥35.00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United Kingdom, 2018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¥350.00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Ukraine, 2018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¥15.00</w:t>
            </w:r>
          </w:p>
        </w:tc>
      </w:tr>
      <w:tr w:rsidR="00977A97" w:rsidRPr="003A1736" w:rsidTr="00637F79">
        <w:trPr>
          <w:trHeight w:val="72"/>
        </w:trPr>
        <w:tc>
          <w:tcPr>
            <w:tcW w:w="4857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Uzbekistan, 2011</w:t>
            </w:r>
          </w:p>
        </w:tc>
        <w:tc>
          <w:tcPr>
            <w:tcW w:w="4858" w:type="dxa"/>
            <w:noWrap/>
            <w:vAlign w:val="center"/>
            <w:hideMark/>
          </w:tcPr>
          <w:p w:rsidR="00977A97" w:rsidRPr="003A1736" w:rsidRDefault="00977A97" w:rsidP="00637F79">
            <w:r w:rsidRPr="003A1736">
              <w:t>¥0.70</w:t>
            </w:r>
          </w:p>
        </w:tc>
      </w:tr>
    </w:tbl>
    <w:p w:rsidR="00977A97" w:rsidRPr="003A1736" w:rsidRDefault="00977A97" w:rsidP="00977A97">
      <w:r w:rsidRPr="003A1736">
        <w:tab/>
      </w:r>
    </w:p>
    <w:p w:rsidR="00977A97" w:rsidRPr="003A1736" w:rsidRDefault="00977A97" w:rsidP="00977A97">
      <w:pPr>
        <w:rPr>
          <w:b/>
          <w:lang w:val="en-US"/>
        </w:rPr>
      </w:pPr>
    </w:p>
    <w:p w:rsidR="00977A97" w:rsidRPr="003A1736" w:rsidRDefault="00977A97" w:rsidP="00977A97">
      <w:pPr>
        <w:rPr>
          <w:i/>
        </w:rPr>
      </w:pPr>
      <w:r w:rsidRPr="003A1736">
        <w:rPr>
          <w:b/>
          <w:lang w:val="en-US"/>
        </w:rPr>
        <w:br w:type="page"/>
      </w:r>
      <w:r w:rsidRPr="003A1736">
        <w:rPr>
          <w:i/>
          <w:lang w:val="en-US"/>
        </w:rPr>
        <w:lastRenderedPageBreak/>
        <w:drawing>
          <wp:inline distT="0" distB="0" distL="0" distR="0" wp14:anchorId="213AEA7B" wp14:editId="6C4230BF">
            <wp:extent cx="5932967" cy="2674491"/>
            <wp:effectExtent l="0" t="0" r="0" b="0"/>
            <wp:docPr id="6" name="Picture 6" descr="C:\Users\percy.causey\Dropbox\0_This Week\0_Upstart\Upstart_Submission Aug 4\Graphics\Chinese Swaps Agre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cy.causey\Dropbox\0_This Week\0_Upstart\Upstart_Submission Aug 4\Graphics\Chinese Swaps Agreeme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743" cy="269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97" w:rsidRPr="003A1736" w:rsidRDefault="00977A97" w:rsidP="00977A97">
      <w:pPr>
        <w:rPr>
          <w:b/>
          <w:lang w:val="en-US"/>
        </w:rPr>
      </w:pPr>
      <w:r w:rsidRPr="003A1736">
        <w:rPr>
          <w:i/>
        </w:rPr>
        <w:t>Map of China’s Currency Swap Agreements as 2022</w:t>
      </w:r>
    </w:p>
    <w:p w:rsidR="00977A97" w:rsidRPr="003A1736" w:rsidRDefault="00977A97" w:rsidP="00977A97">
      <w:pPr>
        <w:rPr>
          <w:lang w:val="en-US"/>
        </w:rPr>
      </w:pPr>
    </w:p>
    <w:p w:rsidR="00A70C71" w:rsidRPr="00977A97" w:rsidRDefault="00A70C71">
      <w:pPr>
        <w:rPr>
          <w:lang w:val="en-US"/>
        </w:rPr>
      </w:pPr>
      <w:bookmarkStart w:id="0" w:name="_GoBack"/>
      <w:bookmarkEnd w:id="0"/>
    </w:p>
    <w:sectPr w:rsidR="00A70C71" w:rsidRPr="0097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97"/>
    <w:rsid w:val="000B11D8"/>
    <w:rsid w:val="00166EED"/>
    <w:rsid w:val="00344231"/>
    <w:rsid w:val="0037196C"/>
    <w:rsid w:val="003F0739"/>
    <w:rsid w:val="004819E7"/>
    <w:rsid w:val="004D6660"/>
    <w:rsid w:val="004F4BCC"/>
    <w:rsid w:val="005301CE"/>
    <w:rsid w:val="00592725"/>
    <w:rsid w:val="005F7C91"/>
    <w:rsid w:val="00783368"/>
    <w:rsid w:val="00865898"/>
    <w:rsid w:val="008B02B1"/>
    <w:rsid w:val="008B5405"/>
    <w:rsid w:val="00976A91"/>
    <w:rsid w:val="00977A97"/>
    <w:rsid w:val="00A70C71"/>
    <w:rsid w:val="00A84899"/>
    <w:rsid w:val="00AC6DC9"/>
    <w:rsid w:val="00EE4AD5"/>
    <w:rsid w:val="00F85B40"/>
    <w:rsid w:val="00FE3DCA"/>
    <w:rsid w:val="00FF083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C32A"/>
  <w15:chartTrackingRefBased/>
  <w15:docId w15:val="{8752D3D5-C4DE-4E73-8087-8FA5F423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CC"/>
    <w:pPr>
      <w:spacing w:line="240" w:lineRule="auto"/>
    </w:pPr>
    <w:rPr>
      <w:rFonts w:eastAsia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C91"/>
    <w:pPr>
      <w:spacing w:line="259" w:lineRule="auto"/>
      <w:outlineLvl w:val="0"/>
    </w:pPr>
    <w:rPr>
      <w:rFonts w:eastAsiaTheme="minorEastAsia"/>
      <w:b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C91"/>
    <w:pPr>
      <w:spacing w:line="259" w:lineRule="auto"/>
      <w:outlineLvl w:val="1"/>
    </w:pPr>
    <w:rPr>
      <w:rFonts w:eastAsiaTheme="minorEastAsia"/>
      <w:i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B11D8"/>
    <w:pPr>
      <w:widowControl w:val="0"/>
    </w:pPr>
    <w:rPr>
      <w:rFonts w:eastAsia="SimSu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0B11D8"/>
    <w:rPr>
      <w:rFonts w:ascii="Times New Roman" w:eastAsia="SimSun" w:hAnsi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7C9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F7C91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1C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301CE"/>
    <w:rPr>
      <w:rFonts w:asciiTheme="minorHAnsi" w:hAnsiTheme="minorHAnsi" w:cstheme="minorBid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cy.causey\Documents\Custom%20Office%20Templates\Upstart%20Append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Upstart Appendix</Template>
  <TotalTime>1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Causey</dc:creator>
  <cp:keywords/>
  <dc:description/>
  <cp:lastModifiedBy>Thomas Causey</cp:lastModifiedBy>
  <cp:revision>1</cp:revision>
  <dcterms:created xsi:type="dcterms:W3CDTF">2023-10-30T14:55:00Z</dcterms:created>
  <dcterms:modified xsi:type="dcterms:W3CDTF">2023-10-30T14:56:00Z</dcterms:modified>
</cp:coreProperties>
</file>