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C" w:rsidRDefault="004F4BCC" w:rsidP="004F4BCC">
      <w:pPr>
        <w:spacing w:line="480" w:lineRule="auto"/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Upstart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How China Became a Great Power</w:t>
      </w:r>
    </w:p>
    <w:p w:rsidR="004F4BCC" w:rsidRPr="004A179D" w:rsidRDefault="004F4BCC" w:rsidP="004F4BCC">
      <w:pPr>
        <w:spacing w:line="480" w:lineRule="auto"/>
        <w:jc w:val="center"/>
        <w:rPr>
          <w:i/>
        </w:rPr>
      </w:pPr>
      <w:r w:rsidRPr="004A179D">
        <w:rPr>
          <w:i/>
        </w:rPr>
        <w:t xml:space="preserve">Appendix: </w:t>
      </w:r>
      <w:r w:rsidR="007D08DB">
        <w:rPr>
          <w:i/>
        </w:rPr>
        <w:t>China’s Peacekeeping Operations Missions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Oriana Skylar Mastro</w:t>
      </w:r>
    </w:p>
    <w:p w:rsidR="004F4BCC" w:rsidRDefault="004F4BCC" w:rsidP="004F4BCC">
      <w:pPr>
        <w:spacing w:line="480" w:lineRule="auto"/>
        <w:jc w:val="center"/>
        <w:rPr>
          <w:b/>
        </w:rPr>
        <w:sectPr w:rsidR="004F4B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08DB" w:rsidRPr="007551F5" w:rsidRDefault="007D08DB" w:rsidP="007D08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b/>
          <w:lang w:val="en-US"/>
        </w:rPr>
      </w:pPr>
      <w:bookmarkStart w:id="0" w:name="_GoBack"/>
      <w:bookmarkEnd w:id="0"/>
      <w:r w:rsidRPr="007551F5">
        <w:rPr>
          <w:rFonts w:eastAsiaTheme="minorEastAsia"/>
          <w:b/>
          <w:lang w:val="en-US"/>
        </w:rPr>
        <w:lastRenderedPageBreak/>
        <w:t>Chinese PKO Missions</w:t>
      </w:r>
      <w:r w:rsidRPr="007551F5">
        <w:rPr>
          <w:rStyle w:val="EndnoteReference"/>
          <w:bCs/>
          <w:lang w:val="en-US"/>
        </w:rPr>
        <w:endnoteReference w:id="1"/>
      </w:r>
      <w:r w:rsidRPr="007551F5">
        <w:rPr>
          <w:rFonts w:eastAsiaTheme="minorEastAsia"/>
          <w:b/>
          <w:lang w:val="en-US"/>
        </w:rPr>
        <w:t xml:space="preserve"> </w:t>
      </w:r>
    </w:p>
    <w:p w:rsidR="007D08DB" w:rsidRPr="007551F5" w:rsidRDefault="007D08DB" w:rsidP="007D08DB">
      <w:pPr>
        <w:widowControl w:val="0"/>
        <w:rPr>
          <w:b/>
          <w:bCs/>
          <w:lang w:val="en-US"/>
        </w:rPr>
      </w:pPr>
    </w:p>
    <w:tbl>
      <w:tblPr>
        <w:tblStyle w:val="TableGrid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690"/>
        <w:gridCol w:w="1372"/>
        <w:gridCol w:w="2265"/>
        <w:gridCol w:w="5623"/>
      </w:tblGrid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51F5">
              <w:rPr>
                <w:rFonts w:ascii="Times New Roman" w:hAnsi="Times New Roman"/>
                <w:b/>
                <w:lang w:val="en-US"/>
              </w:rPr>
              <w:t>UN Mission and Location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51F5">
              <w:rPr>
                <w:rFonts w:ascii="Times New Roman" w:hAnsi="Times New Roman"/>
                <w:b/>
                <w:lang w:val="en-US"/>
              </w:rPr>
              <w:t>Year/s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51F5">
              <w:rPr>
                <w:rFonts w:ascii="Times New Roman" w:hAnsi="Times New Roman"/>
                <w:b/>
                <w:lang w:val="en-US"/>
              </w:rPr>
              <w:t>Chinese Peacekeeping Involvement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51F5">
              <w:rPr>
                <w:rFonts w:ascii="Times New Roman" w:hAnsi="Times New Roman"/>
                <w:b/>
                <w:lang w:val="en-US"/>
              </w:rPr>
              <w:t>Chinese Economic Interests</w:t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fr-FR"/>
              </w:rPr>
            </w:pPr>
            <w:r w:rsidRPr="007551F5">
              <w:rPr>
                <w:rFonts w:ascii="Times New Roman" w:hAnsi="Times New Roman"/>
                <w:bCs/>
                <w:lang w:val="fr-FR"/>
              </w:rPr>
              <w:t>Observer Mission in Sierra Leona (UNOMSIL)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1998-1999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Military 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Mission in Sierra Leona (UNAMSIL)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1999-2005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Military 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Mission in Ethiopia and Eritrea (UNMEE)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2000-2008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Military 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Significant Ethiopian construction contracts, including  hydroelectric and other power generation</w:t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Operation in Burundi (ONUB)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2004-2007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Military 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Organisation Mission in the DRC (MONUSCO)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1999-2010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Combat unit — 218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Military 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Construction contracts, including to China Railway Engineering and Sinohydro, in the hundreds of millions of USD</w:t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Mission in Sudan (MIS)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2005-2011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Military 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Significant investment by Sinohydro, China Three Gorges, as well the China National Petroleum Corporation</w:t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Operation in Côte d’Ivoire (UNOCI)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2004-2017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Military 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Mission in Liberia (UMIL)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2003-2018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Engineer unit — 275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Transport unit — 240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Medical unit — 43 troops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Major infrastructure projects, including roads, airports, and oil storage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2"/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China-Union Investment Bong Mines company invested 2.6 billion USD in oil and gas drilling</w:t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Mission in Darfur (UNAMID)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2007-2020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Engineer unit — 315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Helicopter unit — 140 troops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Same as Sudan above</w:t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Stabilization Mission in Haiti (MINUSTAH)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2004-2017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Police unit — 143 troops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 xml:space="preserve">Haiti is one of the few remaining countries with diplomatic ties to the ROC on Taiwan instead of the PRC — China has continuously courted these nations to </w:t>
            </w:r>
            <w:r w:rsidRPr="007551F5">
              <w:rPr>
                <w:rFonts w:ascii="Times New Roman" w:hAnsi="Times New Roman"/>
                <w:lang w:val="en-US"/>
              </w:rPr>
              <w:lastRenderedPageBreak/>
              <w:t>whittle away at Taiwanese sovereign legitimacy</w:t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lastRenderedPageBreak/>
              <w:t>Integrated Mission in Timor Leste (UNMIT)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2006-2012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Police unit — 21 troops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China was the first country to recognize Timor Leste’s sovereignty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Allows China to expand influence in Southeast Asia, restrict and encircle Taiwan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Chinese companies have significant oil contracts, including two heavy oil power plants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3"/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Mission for the Referendum in Western Sahara (MINURSO)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1991-present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Military 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China’s CITIC Construction agreed in 2018 to build a 6 billion USD phosphate production facility, for fertilizers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4"/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Organisation Stabilisation Mission in the DRC (MONUSCO)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2010-present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Engineer unit — 175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Medical unit — 43 troops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Around 5 billion USD investment by China Molybdenum Company in Congolese cobalt and rare earth mineral sector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5"/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Important for high tech supply chains, electric vehicle batteries</w:t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Interim Security Force for Abyei — Sudan (UNISFA)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2011-present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Military 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Sudan used to be China’s 6</w:t>
            </w:r>
            <w:r w:rsidRPr="007551F5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 w:rsidRPr="007551F5">
              <w:rPr>
                <w:rFonts w:ascii="Times New Roman" w:hAnsi="Times New Roman"/>
                <w:lang w:val="en-US"/>
              </w:rPr>
              <w:t xml:space="preserve"> largest oil source — when South Sudan split, it took 80% of oil reserves</w:t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Mission in the Republic of South Sudan (UNMISS)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2011-present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Engineer unit — 275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Transport unit — 100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Medical unit — 60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Infantry battalion — 700 troops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China National Petroleum Corporation has significant investments in South Sudanese oil sector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Also helps protect from conflict spillover into neighboring Belt and Road states which also host significant Chinese investment, Uganda, Kenya, Ethiopia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6"/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Multidimensional Integrated Stabilisation Mission in Mali (MINUSMA)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2013-present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Engineer unit — 155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Medical unit — 70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 xml:space="preserve">Force protection unit </w:t>
            </w:r>
            <w:r w:rsidRPr="007551F5">
              <w:rPr>
                <w:rFonts w:ascii="Times New Roman" w:hAnsi="Times New Roman"/>
                <w:lang w:val="en-US"/>
              </w:rPr>
              <w:lastRenderedPageBreak/>
              <w:t>— 170 troops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lastRenderedPageBreak/>
              <w:t>Significant infrastructure projects including 8 billion USD railway as well as schools, clinics, and bridges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Many previous Chinese investment projects have been destroyed by insurgents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7"/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Peacekeeping Force in Cyprus (UNFICYP)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1964-present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Police unit – 6 troops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8"/>
            </w:r>
            <w:r w:rsidRPr="007551F5">
              <w:rPr>
                <w:rFonts w:ascii="Times New Roman" w:hAnsi="Times New Roman"/>
                <w:lang w:val="en-US"/>
              </w:rPr>
              <w:t>observers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2021 announcement of Chinese and Cyprus strategic partnership and joint partners in BRI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9"/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Interim Administration Mission in Kosovo (UNMIK)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1999-present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Police unit — 18 troops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Attempted bidding on certain power plants and road infrastructure projects — mostly unsuccessful/nonexistent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10"/>
            </w:r>
          </w:p>
        </w:tc>
      </w:tr>
      <w:tr w:rsidR="007D08DB" w:rsidRPr="007551F5" w:rsidTr="00637F79">
        <w:tc>
          <w:tcPr>
            <w:tcW w:w="3690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bCs/>
                <w:lang w:val="en-US"/>
              </w:rPr>
              <w:t>Interim Force in Lebanon (UNFIL)</w:t>
            </w:r>
          </w:p>
        </w:tc>
        <w:tc>
          <w:tcPr>
            <w:tcW w:w="1372" w:type="dxa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1978-present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Engineer unit — 475 troops</w:t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Medical unit — 60 troops</w:t>
            </w:r>
          </w:p>
        </w:tc>
        <w:tc>
          <w:tcPr>
            <w:tcW w:w="0" w:type="auto"/>
          </w:tcPr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Lebanon has a $146 million trade deficit with China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11"/>
            </w: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</w:p>
          <w:p w:rsidR="007D08DB" w:rsidRPr="007551F5" w:rsidRDefault="007D08DB" w:rsidP="00637F79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7551F5">
              <w:rPr>
                <w:rFonts w:ascii="Times New Roman" w:hAnsi="Times New Roman"/>
                <w:lang w:val="en-US"/>
              </w:rPr>
              <w:t>China has also committed 2 billion USD to reconstruction efforts and loans offered for power generation</w:t>
            </w:r>
            <w:r w:rsidRPr="007551F5">
              <w:rPr>
                <w:rStyle w:val="EndnoteReference"/>
                <w:rFonts w:ascii="Times New Roman" w:hAnsi="Times New Roman"/>
                <w:lang w:val="en-US"/>
              </w:rPr>
              <w:endnoteReference w:id="12"/>
            </w:r>
          </w:p>
        </w:tc>
      </w:tr>
    </w:tbl>
    <w:p w:rsidR="00A70C71" w:rsidRDefault="00A70C71"/>
    <w:sectPr w:rsidR="00A70C71" w:rsidSect="007D08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17" w:rsidRDefault="001B0617" w:rsidP="007D08DB">
      <w:r>
        <w:separator/>
      </w:r>
    </w:p>
  </w:endnote>
  <w:endnote w:type="continuationSeparator" w:id="0">
    <w:p w:rsidR="001B0617" w:rsidRDefault="001B0617" w:rsidP="007D08DB">
      <w:r>
        <w:continuationSeparator/>
      </w:r>
    </w:p>
  </w:endnote>
  <w:endnote w:id="1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Bates Gill and Chin-hao Huang, “China’s Expanding Peacekeeping Role: Its Significance and the Policy Implication,” </w:t>
      </w:r>
      <w:r w:rsidRPr="005331AB">
        <w:rPr>
          <w:rFonts w:eastAsia="FangSong"/>
          <w:i/>
          <w:iCs/>
        </w:rPr>
        <w:t xml:space="preserve">SIPRI, </w:t>
      </w:r>
      <w:r w:rsidRPr="005331AB">
        <w:rPr>
          <w:rFonts w:eastAsia="FangSong"/>
        </w:rPr>
        <w:t xml:space="preserve">February 2009, </w:t>
      </w:r>
      <w:hyperlink r:id="rId1" w:history="1">
        <w:r w:rsidRPr="005331AB">
          <w:rPr>
            <w:rStyle w:val="Hyperlink"/>
            <w:rFonts w:eastAsia="FangSong"/>
          </w:rPr>
          <w:t>https://www.sipri.org/sites/default/files/files/misc/SIPRIPB0902.pdf</w:t>
        </w:r>
      </w:hyperlink>
      <w:r w:rsidRPr="005331AB">
        <w:rPr>
          <w:rFonts w:eastAsia="FangSong"/>
        </w:rPr>
        <w:t xml:space="preserve">; “China’s Armed Forces: 30 Years of UN Peacekeeping Operations,” </w:t>
      </w:r>
      <w:r w:rsidRPr="005331AB">
        <w:rPr>
          <w:rFonts w:eastAsia="FangSong"/>
          <w:i/>
          <w:iCs/>
        </w:rPr>
        <w:t>The State Council Information Office of the People’s Republic of China</w:t>
      </w:r>
      <w:r w:rsidRPr="005331AB">
        <w:rPr>
          <w:rFonts w:eastAsia="FangSong"/>
        </w:rPr>
        <w:t xml:space="preserve">, September 2020, </w:t>
      </w:r>
      <w:hyperlink r:id="rId2" w:history="1">
        <w:r w:rsidRPr="005331AB">
          <w:rPr>
            <w:rStyle w:val="Hyperlink"/>
            <w:rFonts w:eastAsia="FangSong"/>
          </w:rPr>
          <w:t>http://www.xinhuanet.com/english/2020-09/18/c_139376725.htm</w:t>
        </w:r>
      </w:hyperlink>
      <w:r w:rsidRPr="005331AB">
        <w:rPr>
          <w:rFonts w:eastAsia="FangSong"/>
        </w:rPr>
        <w:t xml:space="preserve">; “China Global Investment Tracker,” </w:t>
      </w:r>
      <w:r w:rsidRPr="005331AB">
        <w:rPr>
          <w:rFonts w:eastAsia="FangSong"/>
          <w:i/>
          <w:iCs/>
        </w:rPr>
        <w:t xml:space="preserve">American Enterprise Institute, </w:t>
      </w:r>
      <w:r w:rsidRPr="005331AB">
        <w:rPr>
          <w:rFonts w:eastAsia="FangSong"/>
        </w:rPr>
        <w:t xml:space="preserve">2021, </w:t>
      </w:r>
      <w:hyperlink r:id="rId3" w:history="1">
        <w:r w:rsidRPr="005331AB">
          <w:rPr>
            <w:rStyle w:val="Hyperlink"/>
            <w:rFonts w:eastAsia="FangSong"/>
          </w:rPr>
          <w:t>https://www.aei.org/china-global-investment-tracker/</w:t>
        </w:r>
      </w:hyperlink>
      <w:r w:rsidRPr="005331AB">
        <w:rPr>
          <w:rFonts w:eastAsia="FangSong"/>
        </w:rPr>
        <w:t xml:space="preserve">. </w:t>
      </w:r>
    </w:p>
  </w:endnote>
  <w:endnote w:id="2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Ren Yisheng, “The Outcome of China-Liberia Cooperation is Widely Recognized,” </w:t>
      </w:r>
      <w:r w:rsidRPr="005331AB">
        <w:rPr>
          <w:rFonts w:eastAsia="FangSong"/>
          <w:i/>
          <w:iCs/>
        </w:rPr>
        <w:t xml:space="preserve">Embassy of the People’s Republic of China in the Republic of Liberia, </w:t>
      </w:r>
      <w:r w:rsidRPr="005331AB">
        <w:rPr>
          <w:rFonts w:eastAsia="FangSong"/>
        </w:rPr>
        <w:t xml:space="preserve">November 17, 2021, </w:t>
      </w:r>
      <w:hyperlink r:id="rId4" w:history="1">
        <w:r w:rsidRPr="005331AB">
          <w:rPr>
            <w:rStyle w:val="Hyperlink"/>
            <w:rFonts w:eastAsia="FangSong"/>
          </w:rPr>
          <w:t>http://lr.china-embassy.org/eng//sghdhzxxx/202111/t20211117_10449434.htm</w:t>
        </w:r>
      </w:hyperlink>
      <w:r w:rsidRPr="005331AB">
        <w:rPr>
          <w:rFonts w:eastAsia="FangSong"/>
        </w:rPr>
        <w:t xml:space="preserve">. </w:t>
      </w:r>
    </w:p>
  </w:endnote>
  <w:endnote w:id="3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Andra Soriano, “Is Chinese influence in Timor-Leste cause for concern?” </w:t>
      </w:r>
      <w:r w:rsidRPr="005331AB">
        <w:rPr>
          <w:rFonts w:eastAsia="FangSong"/>
          <w:i/>
          <w:iCs/>
        </w:rPr>
        <w:t xml:space="preserve">Australian National University, </w:t>
      </w:r>
      <w:r w:rsidRPr="005331AB">
        <w:rPr>
          <w:rFonts w:eastAsia="FangSong"/>
        </w:rPr>
        <w:t xml:space="preserve">March 5, 2019, </w:t>
      </w:r>
      <w:hyperlink r:id="rId5" w:history="1">
        <w:r w:rsidRPr="005331AB">
          <w:rPr>
            <w:rStyle w:val="Hyperlink"/>
            <w:rFonts w:eastAsia="FangSong"/>
          </w:rPr>
          <w:t>https://nsc.crawford.anu.edu.au/department-news/14169/chinese-influence-timor-leste-cause-concern</w:t>
        </w:r>
      </w:hyperlink>
      <w:r w:rsidRPr="005331AB">
        <w:rPr>
          <w:rFonts w:eastAsia="FangSong"/>
        </w:rPr>
        <w:t xml:space="preserve">. </w:t>
      </w:r>
    </w:p>
  </w:endnote>
  <w:endnote w:id="4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Michael Tanchum and Nerea Alvarez-Ariztegui, “China’s chance to bridge the Algeria-Morocco divide,” </w:t>
      </w:r>
      <w:r w:rsidRPr="005331AB">
        <w:rPr>
          <w:rFonts w:eastAsia="FangSong"/>
          <w:i/>
          <w:iCs/>
        </w:rPr>
        <w:t xml:space="preserve">East Asia Forum, </w:t>
      </w:r>
      <w:r w:rsidRPr="005331AB">
        <w:rPr>
          <w:rFonts w:eastAsia="FangSong"/>
        </w:rPr>
        <w:t xml:space="preserve">March 12, 2021, </w:t>
      </w:r>
      <w:hyperlink r:id="rId6" w:history="1">
        <w:r w:rsidRPr="005331AB">
          <w:rPr>
            <w:rStyle w:val="Hyperlink"/>
            <w:rFonts w:eastAsia="FangSong"/>
          </w:rPr>
          <w:t>https://www.eastasiaforum.org/2021/03/12/chinas-chance-to-bridge-the-algeria-morocco-divide/</w:t>
        </w:r>
      </w:hyperlink>
      <w:r w:rsidRPr="005331AB">
        <w:rPr>
          <w:rFonts w:eastAsia="FangSong"/>
        </w:rPr>
        <w:t xml:space="preserve">. </w:t>
      </w:r>
    </w:p>
  </w:endnote>
  <w:endnote w:id="5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Jevans Nyabige, “Why China is making a big play for Congolese cobalt — and other critical minerals,” </w:t>
      </w:r>
      <w:r w:rsidRPr="005331AB">
        <w:rPr>
          <w:rFonts w:eastAsia="FangSong"/>
          <w:i/>
          <w:iCs/>
        </w:rPr>
        <w:t xml:space="preserve">South China Morning Post, </w:t>
      </w:r>
      <w:r w:rsidRPr="005331AB">
        <w:rPr>
          <w:rFonts w:eastAsia="FangSong"/>
        </w:rPr>
        <w:t xml:space="preserve">August 15, 2021, </w:t>
      </w:r>
      <w:hyperlink r:id="rId7" w:history="1">
        <w:r w:rsidRPr="005331AB">
          <w:rPr>
            <w:rStyle w:val="Hyperlink"/>
            <w:rFonts w:eastAsia="FangSong"/>
          </w:rPr>
          <w:t>https://www.scmp.com/news/china/diplomacy/article/3145065/why-china-making-big-play-congolese-cobalt-and-other-critical</w:t>
        </w:r>
      </w:hyperlink>
      <w:r w:rsidRPr="005331AB">
        <w:rPr>
          <w:rFonts w:eastAsia="FangSong"/>
        </w:rPr>
        <w:t xml:space="preserve">. </w:t>
      </w:r>
    </w:p>
  </w:endnote>
  <w:endnote w:id="6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Thomas Dyrenforth, “Beijing’s Blue Helmets: What to Make of China’s Role in UN Peacekeeping in Africa,” </w:t>
      </w:r>
      <w:r w:rsidRPr="005331AB">
        <w:rPr>
          <w:rFonts w:eastAsia="FangSong"/>
          <w:i/>
          <w:iCs/>
        </w:rPr>
        <w:t xml:space="preserve">Modern War Institute at West Point, </w:t>
      </w:r>
      <w:r w:rsidRPr="005331AB">
        <w:rPr>
          <w:rFonts w:eastAsia="FangSong"/>
        </w:rPr>
        <w:t xml:space="preserve">August 19, 2021, </w:t>
      </w:r>
      <w:hyperlink r:id="rId8" w:history="1">
        <w:r w:rsidRPr="005331AB">
          <w:rPr>
            <w:rStyle w:val="Hyperlink"/>
            <w:rFonts w:eastAsia="FangSong"/>
          </w:rPr>
          <w:t>https://mwi.usma.edu/beijings-blue-helmets-what-to-make-of-chinas-role-in-un-peacekeeping-in-africa/</w:t>
        </w:r>
      </w:hyperlink>
      <w:r w:rsidRPr="005331AB">
        <w:rPr>
          <w:rFonts w:eastAsia="FangSong"/>
        </w:rPr>
        <w:t xml:space="preserve">. </w:t>
      </w:r>
    </w:p>
  </w:endnote>
  <w:endnote w:id="7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Peter Fabricus, “Mali gives China a reality check,” </w:t>
      </w:r>
      <w:r w:rsidRPr="005331AB">
        <w:rPr>
          <w:rFonts w:eastAsia="FangSong"/>
          <w:i/>
          <w:iCs/>
        </w:rPr>
        <w:t xml:space="preserve">Institute for Security Studies, </w:t>
      </w:r>
      <w:r w:rsidRPr="005331AB">
        <w:rPr>
          <w:rFonts w:eastAsia="FangSong"/>
        </w:rPr>
        <w:t xml:space="preserve">October 16, 2020, </w:t>
      </w:r>
      <w:hyperlink r:id="rId9" w:history="1">
        <w:r w:rsidRPr="005331AB">
          <w:rPr>
            <w:rStyle w:val="Hyperlink"/>
            <w:rFonts w:eastAsia="FangSong"/>
          </w:rPr>
          <w:t>https://issafrica.org/iss-today/mali-gives-china-a-reality-check</w:t>
        </w:r>
      </w:hyperlink>
      <w:r w:rsidRPr="005331AB">
        <w:rPr>
          <w:rFonts w:eastAsia="FangSong"/>
        </w:rPr>
        <w:t xml:space="preserve">. </w:t>
      </w:r>
    </w:p>
  </w:endnote>
  <w:endnote w:id="8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“Troop and Policy Contributors,” </w:t>
      </w:r>
      <w:r w:rsidRPr="005331AB">
        <w:rPr>
          <w:rFonts w:eastAsia="FangSong"/>
          <w:i/>
          <w:iCs/>
        </w:rPr>
        <w:t>United Nations Peacekeeping</w:t>
      </w:r>
      <w:r w:rsidRPr="005331AB">
        <w:rPr>
          <w:rFonts w:eastAsia="FangSong"/>
        </w:rPr>
        <w:t>, https://peacekeeping.un.org/en/troop-and-police-contributors.</w:t>
      </w:r>
    </w:p>
  </w:endnote>
  <w:endnote w:id="9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Mordechai Chaziza, “Cyprus: The Next Stop of China’s BRI,” </w:t>
      </w:r>
      <w:r w:rsidRPr="005331AB">
        <w:rPr>
          <w:rFonts w:eastAsia="FangSong"/>
          <w:i/>
          <w:iCs/>
        </w:rPr>
        <w:t xml:space="preserve">The Diplomat, </w:t>
      </w:r>
      <w:r w:rsidRPr="005331AB">
        <w:rPr>
          <w:rFonts w:eastAsia="FangSong"/>
        </w:rPr>
        <w:t xml:space="preserve">December 22, 2021, </w:t>
      </w:r>
      <w:hyperlink r:id="rId10" w:history="1">
        <w:r w:rsidRPr="005331AB">
          <w:rPr>
            <w:rStyle w:val="Hyperlink"/>
            <w:rFonts w:eastAsia="FangSong"/>
          </w:rPr>
          <w:t>https://thediplomat.com/2021/12/cyprus-the-next-stop-of-chinas-belt-and-road-initiative/</w:t>
        </w:r>
      </w:hyperlink>
      <w:r w:rsidRPr="005331AB">
        <w:rPr>
          <w:rFonts w:eastAsia="FangSong"/>
        </w:rPr>
        <w:t xml:space="preserve">. </w:t>
      </w:r>
    </w:p>
  </w:endnote>
  <w:endnote w:id="10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“Mapping China’s Rise in the Western Balkans: Kosovo,” </w:t>
      </w:r>
      <w:r w:rsidRPr="005331AB">
        <w:rPr>
          <w:rFonts w:eastAsia="FangSong"/>
          <w:i/>
          <w:iCs/>
        </w:rPr>
        <w:t xml:space="preserve">Council on Foreign Relations, </w:t>
      </w:r>
      <w:hyperlink r:id="rId11" w:history="1">
        <w:r w:rsidRPr="005331AB">
          <w:rPr>
            <w:rStyle w:val="Hyperlink"/>
            <w:rFonts w:eastAsia="FangSong"/>
          </w:rPr>
          <w:t>https://ecfr.eu/special/china-balkans/kosovo/</w:t>
        </w:r>
      </w:hyperlink>
      <w:r w:rsidRPr="005331AB">
        <w:rPr>
          <w:rFonts w:eastAsia="FangSong"/>
        </w:rPr>
        <w:t>.</w:t>
      </w:r>
      <w:r w:rsidRPr="005331AB">
        <w:rPr>
          <w:rFonts w:eastAsia="FangSong"/>
          <w:i/>
          <w:iCs/>
        </w:rPr>
        <w:t xml:space="preserve"> </w:t>
      </w:r>
    </w:p>
  </w:endnote>
  <w:endnote w:id="11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“China/Lebanon,” </w:t>
      </w:r>
      <w:r w:rsidRPr="005331AB">
        <w:rPr>
          <w:rFonts w:eastAsia="FangSong"/>
          <w:i/>
          <w:iCs/>
        </w:rPr>
        <w:t>Observatory of Economic Complexity, https://oec.world/en/profile/bilateral-country/chn/partner/lbn#:~:text=In%20December%202021%20the%20top,%2C%20and%20Telephones%20(%24168k).</w:t>
      </w:r>
    </w:p>
  </w:endnote>
  <w:endnote w:id="12">
    <w:p w:rsidR="007D08DB" w:rsidRPr="005331AB" w:rsidRDefault="007D08DB" w:rsidP="007D08DB">
      <w:pPr>
        <w:pStyle w:val="EndnoteText"/>
        <w:rPr>
          <w:rFonts w:eastAsia="FangSong"/>
        </w:rPr>
      </w:pPr>
      <w:r w:rsidRPr="005331AB">
        <w:rPr>
          <w:rStyle w:val="EndnoteReference"/>
          <w:rFonts w:eastAsia="FangSong"/>
        </w:rPr>
        <w:endnoteRef/>
      </w:r>
      <w:r w:rsidRPr="005331AB">
        <w:rPr>
          <w:rFonts w:eastAsia="FangSong"/>
        </w:rPr>
        <w:t xml:space="preserve"> Mohamed Zreik, “Chinese Geo-strategic Expansion in the Levant: A Case Study of Lebanon,” </w:t>
      </w:r>
      <w:r w:rsidRPr="005331AB">
        <w:rPr>
          <w:rFonts w:eastAsia="FangSong"/>
          <w:i/>
          <w:iCs/>
        </w:rPr>
        <w:t xml:space="preserve">Atalyar, </w:t>
      </w:r>
      <w:r w:rsidRPr="005331AB">
        <w:rPr>
          <w:rFonts w:eastAsia="FangSong"/>
        </w:rPr>
        <w:t xml:space="preserve">November 25, 2021, </w:t>
      </w:r>
      <w:hyperlink r:id="rId12" w:history="1">
        <w:r w:rsidRPr="005331AB">
          <w:rPr>
            <w:rStyle w:val="Hyperlink"/>
            <w:rFonts w:eastAsia="FangSong"/>
          </w:rPr>
          <w:t>https://atalayar.com/en/content/chinese-geo-strategic-expansion-levant-case-study-lebanon</w:t>
        </w:r>
      </w:hyperlink>
      <w:r w:rsidRPr="005331AB">
        <w:rPr>
          <w:rFonts w:eastAsia="FangSong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17" w:rsidRDefault="001B0617" w:rsidP="007D08DB">
      <w:r>
        <w:separator/>
      </w:r>
    </w:p>
  </w:footnote>
  <w:footnote w:type="continuationSeparator" w:id="0">
    <w:p w:rsidR="001B0617" w:rsidRDefault="001B0617" w:rsidP="007D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DB"/>
    <w:rsid w:val="000B11D8"/>
    <w:rsid w:val="00166EED"/>
    <w:rsid w:val="001B0617"/>
    <w:rsid w:val="00344231"/>
    <w:rsid w:val="0037196C"/>
    <w:rsid w:val="003F0739"/>
    <w:rsid w:val="004819E7"/>
    <w:rsid w:val="004D6660"/>
    <w:rsid w:val="004F4BCC"/>
    <w:rsid w:val="005301CE"/>
    <w:rsid w:val="00592725"/>
    <w:rsid w:val="005F7C91"/>
    <w:rsid w:val="00783368"/>
    <w:rsid w:val="007D08DB"/>
    <w:rsid w:val="00865898"/>
    <w:rsid w:val="008B02B1"/>
    <w:rsid w:val="008B5405"/>
    <w:rsid w:val="00976A91"/>
    <w:rsid w:val="00A70C71"/>
    <w:rsid w:val="00A84899"/>
    <w:rsid w:val="00AC6DC9"/>
    <w:rsid w:val="00EE4AD5"/>
    <w:rsid w:val="00F85B40"/>
    <w:rsid w:val="00FE3DCA"/>
    <w:rsid w:val="00FF083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55F6"/>
  <w15:chartTrackingRefBased/>
  <w15:docId w15:val="{F2761D2E-024D-4D4C-AD1D-F095BF0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C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spacing w:line="259" w:lineRule="auto"/>
      <w:outlineLvl w:val="0"/>
    </w:pPr>
    <w:rPr>
      <w:rFonts w:eastAsiaTheme="minorEastAsia"/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spacing w:line="259" w:lineRule="auto"/>
      <w:outlineLvl w:val="1"/>
    </w:pPr>
    <w:rPr>
      <w:rFonts w:eastAsiaTheme="minorEastAsia"/>
      <w:i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1C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301CE"/>
    <w:rPr>
      <w:rFonts w:asciiTheme="minorHAnsi" w:hAnsiTheme="minorHAnsi" w:cstheme="minorBidi"/>
      <w:color w:val="5A5A5A" w:themeColor="text1" w:themeTint="A5"/>
      <w:spacing w:val="15"/>
      <w:sz w:val="22"/>
    </w:rPr>
  </w:style>
  <w:style w:type="table" w:customStyle="1" w:styleId="TableGrid1">
    <w:name w:val="Table Grid1"/>
    <w:basedOn w:val="TableNormal"/>
    <w:next w:val="TableGrid"/>
    <w:uiPriority w:val="39"/>
    <w:rsid w:val="007D08DB"/>
    <w:pPr>
      <w:spacing w:line="240" w:lineRule="auto"/>
    </w:pPr>
    <w:rPr>
      <w:rFonts w:ascii="Calibri" w:hAnsi="Calibri"/>
      <w:szCs w:val="24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7D08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08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08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wi.usma.edu/beijings-blue-helmets-what-to-make-of-chinas-role-in-un-peacekeeping-in-africa/" TargetMode="External"/><Relationship Id="rId3" Type="http://schemas.openxmlformats.org/officeDocument/2006/relationships/hyperlink" Target="https://www.aei.org/china-global-investment-tracker/" TargetMode="External"/><Relationship Id="rId7" Type="http://schemas.openxmlformats.org/officeDocument/2006/relationships/hyperlink" Target="https://www.scmp.com/news/china/diplomacy/article/3145065/why-china-making-big-play-congolese-cobalt-and-other-critical" TargetMode="External"/><Relationship Id="rId12" Type="http://schemas.openxmlformats.org/officeDocument/2006/relationships/hyperlink" Target="https://atalayar.com/en/content/chinese-geo-strategic-expansion-levant-case-study-lebanon" TargetMode="External"/><Relationship Id="rId2" Type="http://schemas.openxmlformats.org/officeDocument/2006/relationships/hyperlink" Target="http://www.xinhuanet.com/english/2020-09/18/c_139376725.htm" TargetMode="External"/><Relationship Id="rId1" Type="http://schemas.openxmlformats.org/officeDocument/2006/relationships/hyperlink" Target="https://www.sipri.org/sites/default/files/files/misc/SIPRIPB0902.pdf" TargetMode="External"/><Relationship Id="rId6" Type="http://schemas.openxmlformats.org/officeDocument/2006/relationships/hyperlink" Target="https://www.eastasiaforum.org/2021/03/12/chinas-chance-to-bridge-the-algeria-morocco-divide/" TargetMode="External"/><Relationship Id="rId11" Type="http://schemas.openxmlformats.org/officeDocument/2006/relationships/hyperlink" Target="https://ecfr.eu/special/china-balkans/kosovo/" TargetMode="External"/><Relationship Id="rId5" Type="http://schemas.openxmlformats.org/officeDocument/2006/relationships/hyperlink" Target="https://nsc.crawford.anu.edu.au/department-news/14169/chinese-influence-timor-leste-cause-concern" TargetMode="External"/><Relationship Id="rId10" Type="http://schemas.openxmlformats.org/officeDocument/2006/relationships/hyperlink" Target="https://thediplomat.com/2021/12/cyprus-the-next-stop-of-chinas-belt-and-road-initiative/" TargetMode="External"/><Relationship Id="rId4" Type="http://schemas.openxmlformats.org/officeDocument/2006/relationships/hyperlink" Target="http://lr.china-embassy.org/eng//sghdhzxxx/202111/t20211117_10449434.htm" TargetMode="External"/><Relationship Id="rId9" Type="http://schemas.openxmlformats.org/officeDocument/2006/relationships/hyperlink" Target="https://issafrica.org/iss-today/mali-gives-china-a-reality-che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cy.causey\Documents\Custom%20Office%20Templates\Upstart%20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Upstart Appendix</Template>
  <TotalTime>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Thomas Causey</cp:lastModifiedBy>
  <cp:revision>1</cp:revision>
  <dcterms:created xsi:type="dcterms:W3CDTF">2023-10-30T14:32:00Z</dcterms:created>
  <dcterms:modified xsi:type="dcterms:W3CDTF">2023-10-30T14:33:00Z</dcterms:modified>
</cp:coreProperties>
</file>